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6B1F6" w14:textId="77777777" w:rsidR="00A56B57" w:rsidRDefault="00A56B57"/>
    <w:tbl>
      <w:tblPr>
        <w:tblStyle w:val="Mkatabulky"/>
        <w:tblW w:w="0" w:type="auto"/>
        <w:tblLook w:val="04A0" w:firstRow="1" w:lastRow="0" w:firstColumn="1" w:lastColumn="0" w:noHBand="0" w:noVBand="1"/>
      </w:tblPr>
      <w:tblGrid>
        <w:gridCol w:w="1384"/>
        <w:gridCol w:w="7826"/>
      </w:tblGrid>
      <w:tr w:rsidR="00ED3333" w:rsidRPr="00ED3333" w14:paraId="513B85FF" w14:textId="77777777" w:rsidTr="00DA6A67">
        <w:tc>
          <w:tcPr>
            <w:tcW w:w="1384" w:type="dxa"/>
            <w:shd w:val="clear" w:color="auto" w:fill="D9D9D9" w:themeFill="background1" w:themeFillShade="D9"/>
            <w:vAlign w:val="bottom"/>
          </w:tcPr>
          <w:p w14:paraId="4815F8E4" w14:textId="77777777" w:rsidR="00ED3333" w:rsidRPr="00ED3333" w:rsidRDefault="00315A22" w:rsidP="00ED3333">
            <w:pPr>
              <w:rPr>
                <w:b/>
                <w:bCs/>
                <w:sz w:val="28"/>
                <w:szCs w:val="28"/>
              </w:rPr>
            </w:pPr>
            <w:r>
              <w:rPr>
                <w:b/>
                <w:bCs/>
                <w:sz w:val="28"/>
                <w:szCs w:val="28"/>
              </w:rPr>
              <w:t>D</w:t>
            </w:r>
            <w:r w:rsidR="007E6A68">
              <w:rPr>
                <w:b/>
                <w:bCs/>
                <w:sz w:val="28"/>
                <w:szCs w:val="28"/>
              </w:rPr>
              <w:t>.13</w:t>
            </w:r>
          </w:p>
        </w:tc>
        <w:tc>
          <w:tcPr>
            <w:tcW w:w="7826" w:type="dxa"/>
            <w:shd w:val="clear" w:color="auto" w:fill="D9D9D9" w:themeFill="background1" w:themeFillShade="D9"/>
            <w:vAlign w:val="bottom"/>
          </w:tcPr>
          <w:p w14:paraId="0DFA2A75" w14:textId="77777777" w:rsidR="00ED3333" w:rsidRPr="00ED3333" w:rsidRDefault="00315A22" w:rsidP="00ED3333">
            <w:pPr>
              <w:rPr>
                <w:b/>
                <w:bCs/>
                <w:sz w:val="28"/>
                <w:szCs w:val="28"/>
              </w:rPr>
            </w:pPr>
            <w:r>
              <w:rPr>
                <w:b/>
                <w:bCs/>
                <w:sz w:val="28"/>
                <w:szCs w:val="28"/>
              </w:rPr>
              <w:t>Opěrná stěna stávající</w:t>
            </w:r>
          </w:p>
        </w:tc>
      </w:tr>
      <w:tr w:rsidR="00365B9E" w14:paraId="61894F32" w14:textId="77777777" w:rsidTr="002F650F">
        <w:tc>
          <w:tcPr>
            <w:tcW w:w="1384" w:type="dxa"/>
          </w:tcPr>
          <w:p w14:paraId="73906A04" w14:textId="77777777" w:rsidR="00365B9E" w:rsidRDefault="00365B9E" w:rsidP="00365B9E">
            <w:r>
              <w:t>Úsek</w:t>
            </w:r>
          </w:p>
        </w:tc>
        <w:tc>
          <w:tcPr>
            <w:tcW w:w="7826" w:type="dxa"/>
          </w:tcPr>
          <w:p w14:paraId="06400841" w14:textId="77777777" w:rsidR="00365B9E" w:rsidRDefault="00315A22" w:rsidP="00365B9E">
            <w:r>
              <w:t>D</w:t>
            </w:r>
            <w:r w:rsidRPr="00113E1A">
              <w:t xml:space="preserve"> </w:t>
            </w:r>
            <w:proofErr w:type="gramStart"/>
            <w:r w:rsidRPr="00113E1A">
              <w:t>(</w:t>
            </w:r>
            <w:r>
              <w:t xml:space="preserve"> „</w:t>
            </w:r>
            <w:proofErr w:type="gramEnd"/>
            <w:r>
              <w:t>krnovský Manchester“</w:t>
            </w:r>
            <w:r w:rsidRPr="00113E1A">
              <w:t>)</w:t>
            </w:r>
          </w:p>
        </w:tc>
      </w:tr>
    </w:tbl>
    <w:p w14:paraId="6BB02A19" w14:textId="77777777" w:rsidR="00BE0FEB" w:rsidRDefault="00BE0FEB">
      <w:pPr>
        <w:pStyle w:val="Bntext"/>
      </w:pPr>
    </w:p>
    <w:p w14:paraId="604BE15D" w14:textId="77777777" w:rsidR="002F650F" w:rsidRDefault="008E208F" w:rsidP="00DA6A67">
      <w:pPr>
        <w:pStyle w:val="NadpisC"/>
      </w:pPr>
      <w:r>
        <w:t>1</w:t>
      </w:r>
      <w:r>
        <w:tab/>
      </w:r>
      <w:r w:rsidR="002F650F">
        <w:t>Popis námětu dle Studie</w:t>
      </w:r>
    </w:p>
    <w:p w14:paraId="5A11965C" w14:textId="77777777" w:rsidR="00F0277F" w:rsidRDefault="00F0277F" w:rsidP="00F0277F">
      <w:pPr>
        <w:pStyle w:val="NadpisC"/>
        <w:jc w:val="both"/>
        <w:rPr>
          <w:b w:val="0"/>
          <w:i/>
          <w:iCs/>
          <w:kern w:val="0"/>
          <w:sz w:val="20"/>
        </w:rPr>
      </w:pPr>
      <w:r w:rsidRPr="00F0277F">
        <w:rPr>
          <w:b w:val="0"/>
          <w:i/>
          <w:iCs/>
          <w:kern w:val="0"/>
          <w:sz w:val="20"/>
        </w:rPr>
        <w:t>Stávající opěrná stěna bude opravena, poškozené kusy kamenných bloků budou vyměněny, dodatečné vysprávky jiným materiálem (cihla, beton) budou nahrazeny kamennými bloky, krytí koruny stěna bude sjednoceno (kamenná deska, cihla apod). Účelem je uvést opěrnou stěnu do jednotné technické a estetické kvality. Vysprávka bude koordinována s novou opěrnou stěnou. Případné navýšení úrovně stěny novými ochrannými protipovodňovými zídkami, bude řešeno v identickém materiálovém a estetickém řešení. V opěrné stěně je navrženo soklové osvětlení náplavky, popř. mobiliář (viz D.01).</w:t>
      </w:r>
    </w:p>
    <w:p w14:paraId="6FC21EA3" w14:textId="77777777" w:rsidR="002F650F" w:rsidRDefault="008E208F" w:rsidP="00F0277F">
      <w:pPr>
        <w:pStyle w:val="NadpisC"/>
      </w:pPr>
      <w:r>
        <w:t>2</w:t>
      </w:r>
      <w:r>
        <w:tab/>
      </w:r>
      <w:r w:rsidR="002F650F">
        <w:t>Umístění</w:t>
      </w:r>
    </w:p>
    <w:p w14:paraId="051E3D8B" w14:textId="77777777" w:rsidR="00A56B57" w:rsidRPr="00A56B57" w:rsidRDefault="00D5742E" w:rsidP="00D5742E">
      <w:pPr>
        <w:pStyle w:val="Bntext"/>
        <w:jc w:val="center"/>
      </w:pPr>
      <w:r>
        <w:rPr>
          <w:noProof/>
        </w:rPr>
        <mc:AlternateContent>
          <mc:Choice Requires="wps">
            <w:drawing>
              <wp:anchor distT="0" distB="0" distL="114300" distR="114300" simplePos="0" relativeHeight="251658240" behindDoc="0" locked="0" layoutInCell="1" allowOverlap="1" wp14:anchorId="3BBA8679" wp14:editId="7DC5B5DB">
                <wp:simplePos x="0" y="0"/>
                <wp:positionH relativeFrom="column">
                  <wp:posOffset>1377482</wp:posOffset>
                </wp:positionH>
                <wp:positionV relativeFrom="paragraph">
                  <wp:posOffset>1398370</wp:posOffset>
                </wp:positionV>
                <wp:extent cx="550779" cy="882316"/>
                <wp:effectExtent l="0" t="0" r="20955" b="13335"/>
                <wp:wrapNone/>
                <wp:docPr id="1" name="Ovál 1"/>
                <wp:cNvGraphicFramePr/>
                <a:graphic xmlns:a="http://schemas.openxmlformats.org/drawingml/2006/main">
                  <a:graphicData uri="http://schemas.microsoft.com/office/word/2010/wordprocessingShape">
                    <wps:wsp>
                      <wps:cNvSpPr/>
                      <wps:spPr>
                        <a:xfrm>
                          <a:off x="0" y="0"/>
                          <a:ext cx="550779" cy="882316"/>
                        </a:xfrm>
                        <a:prstGeom prst="ellipse">
                          <a:avLst/>
                        </a:prstGeom>
                        <a:noFill/>
                        <a:ln>
                          <a:solidFill>
                            <a:srgbClr val="C00000"/>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2F02692" id="Ovál 1" o:spid="_x0000_s1026" style="position:absolute;margin-left:108.45pt;margin-top:110.1pt;width:43.35pt;height:69.4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" filled="f" strokecolor="#c00000" strokeweight="2pt"/>
            </w:pict>
          </mc:Fallback>
        </mc:AlternateContent>
      </w:r>
      <w:r w:rsidR="00A56B57">
        <w:rPr>
          <w:noProof/>
        </w:rPr>
        <w:drawing>
          <wp:inline distT="0" distB="0" distL="0" distR="0" wp14:anchorId="24DE93F6" wp14:editId="09DF1285">
            <wp:extent cx="4721727" cy="2360864"/>
            <wp:effectExtent l="0" t="0" r="3175" b="1905"/>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F.PNG"/>
                    <pic:cNvPicPr/>
                  </pic:nvPicPr>
                  <pic:blipFill>
                    <a:blip r:embed="rId7">
                      <a:extLst>
                        <a:ext uri="{28A0092B-C50C-407E-A947-70E740481C1C}">
                          <a14:useLocalDpi xmlns:a14="http://schemas.microsoft.com/office/drawing/2010/main" val="0"/>
                        </a:ext>
                      </a:extLst>
                    </a:blip>
                    <a:stretch>
                      <a:fillRect/>
                    </a:stretch>
                  </pic:blipFill>
                  <pic:spPr>
                    <a:xfrm>
                      <a:off x="0" y="0"/>
                      <a:ext cx="4857661" cy="2428831"/>
                    </a:xfrm>
                    <a:prstGeom prst="rect">
                      <a:avLst/>
                    </a:prstGeom>
                  </pic:spPr>
                </pic:pic>
              </a:graphicData>
            </a:graphic>
          </wp:inline>
        </w:drawing>
      </w:r>
    </w:p>
    <w:p w14:paraId="742BA761" w14:textId="77777777" w:rsidR="00A871E5" w:rsidRDefault="00A871E5" w:rsidP="00A871E5">
      <w:pPr>
        <w:pStyle w:val="Bntext"/>
      </w:pPr>
      <w:r w:rsidRPr="008534B0">
        <w:t xml:space="preserve">Námět v souladu s ÚP. Koridory vodní a </w:t>
      </w:r>
      <w:proofErr w:type="gramStart"/>
      <w:r w:rsidRPr="008534B0">
        <w:t>vodohospodářské - KW</w:t>
      </w:r>
      <w:proofErr w:type="gramEnd"/>
      <w:r w:rsidRPr="008534B0">
        <w:t>-026</w:t>
      </w:r>
    </w:p>
    <w:p w14:paraId="49C122AF" w14:textId="77777777" w:rsidR="00D70149" w:rsidRDefault="00A871E5" w:rsidP="00A871E5">
      <w:pPr>
        <w:pStyle w:val="Bntext"/>
      </w:pPr>
      <w:r w:rsidRPr="008534B0">
        <w:t>Zábory, majetkoprávní vypořádání – pozemek PO</w:t>
      </w:r>
      <w:r w:rsidR="00F0277F">
        <w:t xml:space="preserve">, </w:t>
      </w:r>
    </w:p>
    <w:p w14:paraId="115C6387" w14:textId="77777777" w:rsidR="00A871E5" w:rsidRPr="00ED3333" w:rsidRDefault="00A871E5" w:rsidP="00A871E5">
      <w:pPr>
        <w:pStyle w:val="Bntext"/>
      </w:pPr>
      <w:r>
        <w:t>K</w:t>
      </w:r>
      <w:r w:rsidRPr="008534B0">
        <w:t>olize s</w:t>
      </w:r>
      <w:r>
        <w:t> </w:t>
      </w:r>
      <w:r w:rsidRPr="008534B0">
        <w:t>infrastrukturou</w:t>
      </w:r>
      <w:r>
        <w:t xml:space="preserve"> – </w:t>
      </w:r>
      <w:r w:rsidR="00954BB9">
        <w:t>ANO, tepelné vedení</w:t>
      </w:r>
    </w:p>
    <w:p w14:paraId="2062DE41" w14:textId="77777777" w:rsidR="002F650F" w:rsidRDefault="008E208F" w:rsidP="00235460">
      <w:pPr>
        <w:pStyle w:val="NadpisC"/>
      </w:pPr>
      <w:r>
        <w:t>3</w:t>
      </w:r>
      <w:r>
        <w:tab/>
      </w:r>
      <w:r w:rsidR="00235460">
        <w:t>Komentář</w:t>
      </w:r>
    </w:p>
    <w:p w14:paraId="0BF51D89" w14:textId="77777777" w:rsidR="00A871E5" w:rsidRDefault="00A871E5" w:rsidP="00A871E5">
      <w:pPr>
        <w:pStyle w:val="Bntext"/>
      </w:pPr>
      <w:r>
        <w:t>Řešení je uvedeno na přílohách studie: zpráva A str. 2</w:t>
      </w:r>
      <w:r w:rsidR="0049235E">
        <w:t>8</w:t>
      </w:r>
      <w:r>
        <w:t>, situace B.</w:t>
      </w:r>
      <w:proofErr w:type="gramStart"/>
      <w:r>
        <w:t>04</w:t>
      </w:r>
      <w:r w:rsidR="00E67A5C">
        <w:t>d</w:t>
      </w:r>
      <w:proofErr w:type="gramEnd"/>
      <w:r>
        <w:t>.</w:t>
      </w:r>
    </w:p>
    <w:p w14:paraId="557AD3E8" w14:textId="77777777" w:rsidR="002F650F" w:rsidRDefault="008E208F" w:rsidP="00DA6A67">
      <w:pPr>
        <w:pStyle w:val="NadpisC"/>
      </w:pPr>
      <w:r>
        <w:t>4</w:t>
      </w:r>
      <w:r>
        <w:tab/>
      </w:r>
      <w:r w:rsidR="002F650F">
        <w:t>Hodnocení slučitelnosti námětů s koncepcí PPO</w:t>
      </w:r>
      <w:r w:rsidR="002F08DA" w:rsidRPr="002F08DA">
        <w:t xml:space="preserve"> </w:t>
      </w:r>
      <w:r w:rsidR="002F08DA">
        <w:t>a funkčnosti</w:t>
      </w:r>
    </w:p>
    <w:p w14:paraId="64203B87" w14:textId="77777777" w:rsidR="00B2263F" w:rsidRDefault="00B2263F" w:rsidP="00B2263F">
      <w:pPr>
        <w:pStyle w:val="Bntext"/>
      </w:pPr>
      <w:r w:rsidRPr="00F501A9">
        <w:t>Námět je slučitelný s</w:t>
      </w:r>
      <w:r>
        <w:t> </w:t>
      </w:r>
      <w:r w:rsidRPr="00F501A9">
        <w:t>PPO</w:t>
      </w:r>
      <w:r>
        <w:t>.</w:t>
      </w:r>
      <w:r w:rsidRPr="00F501A9">
        <w:t xml:space="preserve"> </w:t>
      </w:r>
      <w:r>
        <w:t>Oprava a zvýšení stávající opěrné zdi je součástí D</w:t>
      </w:r>
      <w:r w:rsidRPr="00F501A9">
        <w:t>UR PPO.</w:t>
      </w:r>
    </w:p>
    <w:p w14:paraId="4398987D" w14:textId="77777777" w:rsidR="002F650F" w:rsidRDefault="008E208F" w:rsidP="00DA6A67">
      <w:pPr>
        <w:pStyle w:val="NadpisC"/>
      </w:pPr>
      <w:r>
        <w:t>5</w:t>
      </w:r>
      <w:r>
        <w:tab/>
      </w:r>
      <w:r w:rsidR="005B07AF">
        <w:t>V</w:t>
      </w:r>
      <w:r w:rsidR="002F650F" w:rsidRPr="00ED3333">
        <w:t>liv na dosažení požadovaných kapacit PPO</w:t>
      </w:r>
    </w:p>
    <w:p w14:paraId="501EC335" w14:textId="77777777" w:rsidR="00ED3333" w:rsidRPr="00ED3333" w:rsidRDefault="005C6372" w:rsidP="00ED3333">
      <w:pPr>
        <w:pStyle w:val="Bntext"/>
      </w:pPr>
      <w:r>
        <w:t xml:space="preserve">Vliv </w:t>
      </w:r>
      <w:r w:rsidR="00C17A6F">
        <w:t>neutrální</w:t>
      </w:r>
      <w:r>
        <w:t>.</w:t>
      </w:r>
    </w:p>
    <w:p w14:paraId="4733B340" w14:textId="77777777" w:rsidR="002F650F" w:rsidRDefault="008E208F" w:rsidP="00DA6A67">
      <w:pPr>
        <w:pStyle w:val="NadpisC"/>
      </w:pPr>
      <w:r>
        <w:t>6</w:t>
      </w:r>
      <w:r>
        <w:tab/>
      </w:r>
      <w:r w:rsidR="00ED3333">
        <w:t>M</w:t>
      </w:r>
      <w:r w:rsidR="002F650F">
        <w:t xml:space="preserve">ožnost adaptace </w:t>
      </w:r>
      <w:r w:rsidR="00DA6A67">
        <w:t xml:space="preserve">z hlediska </w:t>
      </w:r>
      <w:r w:rsidR="002F650F">
        <w:t>slučitel</w:t>
      </w:r>
      <w:r w:rsidR="00DA6A67">
        <w:t>nosti</w:t>
      </w:r>
      <w:r w:rsidR="002F650F">
        <w:t xml:space="preserve"> s koncepcí PPO</w:t>
      </w:r>
      <w:r w:rsidR="00DA6A67">
        <w:t xml:space="preserve"> </w:t>
      </w:r>
    </w:p>
    <w:p w14:paraId="257086C7" w14:textId="77777777" w:rsidR="00235460" w:rsidRDefault="00C17A6F" w:rsidP="002F650F">
      <w:bookmarkStart w:id="0" w:name="_Hlk34689493"/>
      <w:r>
        <w:t>Námět není třeba adaptovat, je součástí DUR PPO.</w:t>
      </w:r>
    </w:p>
    <w:bookmarkEnd w:id="0"/>
    <w:p w14:paraId="68EF42AD" w14:textId="77777777" w:rsidR="002F650F" w:rsidRDefault="007A41FB" w:rsidP="00DA6A67">
      <w:pPr>
        <w:pStyle w:val="NadpisC"/>
      </w:pPr>
      <w:r>
        <w:t>7</w:t>
      </w:r>
      <w:r>
        <w:tab/>
      </w:r>
      <w:r w:rsidR="00ED3333">
        <w:t>Z</w:t>
      </w:r>
      <w:r w:rsidR="002F650F">
        <w:t>hodnocení provozních hledisek z pohledu investor</w:t>
      </w:r>
      <w:r w:rsidR="00AC4EBD">
        <w:t>a PPO</w:t>
      </w:r>
    </w:p>
    <w:p w14:paraId="3DDDE481" w14:textId="77777777" w:rsidR="0096192B" w:rsidRPr="00ED3333" w:rsidRDefault="0096192B" w:rsidP="0096192B">
      <w:pPr>
        <w:pStyle w:val="Bntext"/>
      </w:pPr>
      <w:r>
        <w:t>V nárocích na správu a údržbu nejsou rozdíly oproti řešení v DUR PPO.</w:t>
      </w:r>
    </w:p>
    <w:p w14:paraId="0493F3CC" w14:textId="77777777" w:rsidR="00ED3333" w:rsidRPr="00ED3333" w:rsidRDefault="003F409C" w:rsidP="003F409C">
      <w:pPr>
        <w:pStyle w:val="Bntext"/>
        <w:jc w:val="center"/>
      </w:pPr>
      <w:r>
        <w:rPr>
          <w:noProof/>
        </w:rPr>
        <w:lastRenderedPageBreak/>
        <w:drawing>
          <wp:inline distT="0" distB="0" distL="0" distR="0" wp14:anchorId="4DD63D1A" wp14:editId="2EF2DE8C">
            <wp:extent cx="3699234" cy="3513221"/>
            <wp:effectExtent l="0" t="0" r="0" b="0"/>
            <wp:docPr id="3" name="Obrázek 3" descr="R:\201044_krnov_studie\201044_31_A01_krnov_studie\Texty\Listy_opatreni\D_13\DSCN13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201044_krnov_studie\201044_31_A01_krnov_studie\Texty\Listy_opatreni\D_13\DSCN1303.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06675" cy="3520288"/>
                    </a:xfrm>
                    <a:prstGeom prst="rect">
                      <a:avLst/>
                    </a:prstGeom>
                    <a:noFill/>
                    <a:ln>
                      <a:noFill/>
                    </a:ln>
                  </pic:spPr>
                </pic:pic>
              </a:graphicData>
            </a:graphic>
          </wp:inline>
        </w:drawing>
      </w:r>
    </w:p>
    <w:p w14:paraId="3AFC7ECD" w14:textId="77777777" w:rsidR="002F650F" w:rsidRDefault="007A41FB" w:rsidP="00DA6A67">
      <w:pPr>
        <w:pStyle w:val="NadpisC"/>
      </w:pPr>
      <w:r>
        <w:t>8</w:t>
      </w:r>
      <w:r>
        <w:tab/>
      </w:r>
      <w:r w:rsidR="00AC4EBD">
        <w:t>S</w:t>
      </w:r>
      <w:r w:rsidR="002F650F">
        <w:t xml:space="preserve">tanovisko </w:t>
      </w:r>
      <w:r w:rsidR="00DA6A67">
        <w:t>investora PPO</w:t>
      </w:r>
    </w:p>
    <w:p w14:paraId="03993FF7" w14:textId="77777777" w:rsidR="00DA6A67" w:rsidRDefault="00257B85" w:rsidP="00DA6A67">
      <w:pPr>
        <w:pStyle w:val="Bntext"/>
      </w:pPr>
      <w:r w:rsidRPr="00B03AA4">
        <w:t>S opatřením Povodí Odry, státní podnik souhlasí</w:t>
      </w:r>
      <w:r>
        <w:t>. Do úpravy stávající zdi nebude zařazeno soklové osvětlení a mo</w:t>
      </w:r>
      <w:r w:rsidR="005C398C">
        <w:t>b</w:t>
      </w:r>
      <w:r>
        <w:t xml:space="preserve">iliář. </w:t>
      </w:r>
    </w:p>
    <w:p w14:paraId="293790C4" w14:textId="77777777" w:rsidR="00ED1F4B" w:rsidRDefault="00ED1F4B" w:rsidP="00ED1F4B">
      <w:pPr>
        <w:pStyle w:val="Bntext"/>
      </w:pPr>
      <w:r>
        <w:t>Z hlediska investorství</w:t>
      </w:r>
      <w:r w:rsidRPr="00B90B01">
        <w:t xml:space="preserve"> </w:t>
      </w:r>
      <w:r w:rsidRPr="00F56DCE">
        <w:rPr>
          <w:b/>
          <w:bCs/>
        </w:rPr>
        <w:t>Typ 1</w:t>
      </w:r>
      <w:r w:rsidRPr="00B90B01">
        <w:t xml:space="preserve"> – součást PPO</w:t>
      </w:r>
      <w:r>
        <w:t xml:space="preserve">. </w:t>
      </w:r>
    </w:p>
    <w:p w14:paraId="53B98538" w14:textId="77777777" w:rsidR="002F650F" w:rsidRDefault="00F20618" w:rsidP="00DA6A67">
      <w:pPr>
        <w:pStyle w:val="NadpisC"/>
      </w:pPr>
      <w:r>
        <w:t>9</w:t>
      </w:r>
      <w:r w:rsidR="007A41FB">
        <w:tab/>
      </w:r>
      <w:r w:rsidR="00DA6A67">
        <w:t>N</w:t>
      </w:r>
      <w:r w:rsidR="002F650F">
        <w:t xml:space="preserve">ávrh </w:t>
      </w:r>
      <w:r w:rsidR="00DA6A67">
        <w:t xml:space="preserve">zásad </w:t>
      </w:r>
      <w:r w:rsidR="002F650F">
        <w:t xml:space="preserve">koordinace přípravy a realizace </w:t>
      </w:r>
    </w:p>
    <w:p w14:paraId="0F38A344" w14:textId="77777777" w:rsidR="00ED1F4B" w:rsidRDefault="00ED1F4B" w:rsidP="00C17A6F">
      <w:bookmarkStart w:id="1" w:name="_Hlk34689576"/>
      <w:r>
        <w:t xml:space="preserve">Námět je zahrnut v DUR PPO </w:t>
      </w:r>
      <w:bookmarkStart w:id="2" w:name="_Hlk41913345"/>
      <w:bookmarkStart w:id="3" w:name="_Hlk41898379"/>
      <w:r>
        <w:t xml:space="preserve">a </w:t>
      </w:r>
      <w:bookmarkStart w:id="4" w:name="_Hlk41927384"/>
      <w:r>
        <w:t>bude financován jako jejich součást z prostředků investora PPO</w:t>
      </w:r>
      <w:bookmarkEnd w:id="2"/>
      <w:bookmarkEnd w:id="4"/>
      <w:r>
        <w:t>.</w:t>
      </w:r>
      <w:bookmarkEnd w:id="3"/>
    </w:p>
    <w:p w14:paraId="0ADC2D17" w14:textId="633E5DB5" w:rsidR="00DA6A67" w:rsidRDefault="00C17A6F" w:rsidP="00C17A6F">
      <w:r>
        <w:t xml:space="preserve">Oprava stávající opěrné stěny je zahrnuta v </w:t>
      </w:r>
      <w:r w:rsidR="000661CB" w:rsidRPr="000661CB">
        <w:t>SO 090.13.5 Úpravy a zvýšení levobřežní zdi v km 0,534 - 0,701</w:t>
      </w:r>
      <w:r w:rsidR="000661CB">
        <w:t>.</w:t>
      </w:r>
      <w:r w:rsidR="00954BB9">
        <w:t xml:space="preserve"> Podmínkou realizace je přeložka stávajícího parovodu – SO 090.58.1 </w:t>
      </w:r>
    </w:p>
    <w:p w14:paraId="6A9DD0AE" w14:textId="560DAC69" w:rsidR="0061158D" w:rsidRDefault="0061158D" w:rsidP="00C17A6F"/>
    <w:tbl>
      <w:tblPr>
        <w:tblStyle w:val="Mkatabulky"/>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9062"/>
      </w:tblGrid>
      <w:tr w:rsidR="00961105" w:rsidRPr="00ED5BBD" w14:paraId="7C2821DE" w14:textId="77777777" w:rsidTr="00BC25DC">
        <w:tc>
          <w:tcPr>
            <w:tcW w:w="9062" w:type="dxa"/>
            <w:shd w:val="clear" w:color="auto" w:fill="F2F2F2" w:themeFill="background1" w:themeFillShade="F2"/>
            <w:hideMark/>
          </w:tcPr>
          <w:p w14:paraId="719BAC26" w14:textId="77777777" w:rsidR="00961105" w:rsidRPr="00ED5BBD" w:rsidRDefault="00961105" w:rsidP="00BC25DC">
            <w:pPr>
              <w:rPr>
                <w:rFonts w:cs="Arial"/>
                <w:b/>
                <w:bCs/>
                <w:color w:val="FF0000"/>
                <w:szCs w:val="20"/>
              </w:rPr>
            </w:pPr>
            <w:bookmarkStart w:id="5" w:name="_Hlk48577253"/>
            <w:r w:rsidRPr="00ED5BBD">
              <w:rPr>
                <w:rFonts w:cs="Arial"/>
                <w:b/>
                <w:bCs/>
                <w:color w:val="FF0000"/>
                <w:sz w:val="24"/>
              </w:rPr>
              <w:t>ZÁVĚR</w:t>
            </w:r>
          </w:p>
        </w:tc>
      </w:tr>
      <w:tr w:rsidR="00961105" w:rsidRPr="00ED5BBD" w14:paraId="58AF1CA5" w14:textId="77777777" w:rsidTr="00BC25DC">
        <w:tc>
          <w:tcPr>
            <w:tcW w:w="9062" w:type="dxa"/>
            <w:hideMark/>
          </w:tcPr>
          <w:p w14:paraId="2B97D1BD" w14:textId="77777777" w:rsidR="00961105" w:rsidRDefault="00961105" w:rsidP="00961105">
            <w:pPr>
              <w:pStyle w:val="Bntext"/>
            </w:pPr>
            <w:r>
              <w:rPr>
                <w:color w:val="FF0000"/>
                <w:szCs w:val="20"/>
              </w:rPr>
              <w:t>Souhlasíme se stanoviskem s připomínkou autorů Studie: trváme na zahrnutí osvětlení do projektu.</w:t>
            </w:r>
          </w:p>
          <w:p w14:paraId="028C3A8E" w14:textId="77777777" w:rsidR="00961105" w:rsidRPr="00ED5BBD" w:rsidRDefault="00961105" w:rsidP="00BC25DC">
            <w:pPr>
              <w:rPr>
                <w:rFonts w:cs="Arial"/>
                <w:color w:val="FF0000"/>
                <w:szCs w:val="20"/>
              </w:rPr>
            </w:pPr>
          </w:p>
        </w:tc>
      </w:tr>
      <w:tr w:rsidR="00961105" w:rsidRPr="00ED5BBD" w14:paraId="5C10BEB2" w14:textId="77777777" w:rsidTr="00BC25DC">
        <w:tc>
          <w:tcPr>
            <w:tcW w:w="9062" w:type="dxa"/>
            <w:shd w:val="clear" w:color="auto" w:fill="auto"/>
          </w:tcPr>
          <w:p w14:paraId="50EAD596" w14:textId="77777777" w:rsidR="00961105" w:rsidRPr="00ED5BBD" w:rsidRDefault="00961105" w:rsidP="00BC25DC">
            <w:pPr>
              <w:rPr>
                <w:rFonts w:cs="Arial"/>
                <w:color w:val="FF0000"/>
                <w:szCs w:val="20"/>
              </w:rPr>
            </w:pPr>
            <w:r w:rsidRPr="00ED5BBD">
              <w:rPr>
                <w:rFonts w:cs="Arial"/>
                <w:i/>
                <w:iCs/>
                <w:color w:val="FF0000"/>
                <w:szCs w:val="20"/>
              </w:rPr>
              <w:t xml:space="preserve">pozn.: závěr vychází z konzultací ke koordinaci záměru Studie „Krnov: Řeka ve městě“ a projektové dokumentace DUR stavby OHO 02.090, Opatření Krnov-město, konaných 6.8.2020 a 14.8.2020 v kanceláři fy. </w:t>
            </w:r>
            <w:proofErr w:type="spellStart"/>
            <w:r w:rsidRPr="00ED5BBD">
              <w:rPr>
                <w:rFonts w:cs="Arial"/>
                <w:i/>
                <w:iCs/>
                <w:color w:val="FF0000"/>
                <w:szCs w:val="20"/>
              </w:rPr>
              <w:t>Aquatis</w:t>
            </w:r>
            <w:proofErr w:type="spellEnd"/>
            <w:r w:rsidRPr="00ED5BBD">
              <w:rPr>
                <w:rFonts w:cs="Arial"/>
                <w:i/>
                <w:iCs/>
                <w:color w:val="FF0000"/>
                <w:szCs w:val="20"/>
              </w:rPr>
              <w:t xml:space="preserve">, a.s. za účasti zástupců fy. </w:t>
            </w:r>
            <w:proofErr w:type="spellStart"/>
            <w:r w:rsidRPr="00ED5BBD">
              <w:rPr>
                <w:rFonts w:cs="Arial"/>
                <w:i/>
                <w:iCs/>
                <w:color w:val="FF0000"/>
                <w:szCs w:val="20"/>
              </w:rPr>
              <w:t>Aquatis</w:t>
            </w:r>
            <w:proofErr w:type="spellEnd"/>
            <w:r w:rsidRPr="00ED5BBD">
              <w:rPr>
                <w:rFonts w:cs="Arial"/>
                <w:i/>
                <w:iCs/>
                <w:color w:val="FF0000"/>
                <w:szCs w:val="20"/>
              </w:rPr>
              <w:t xml:space="preserve">, a.s. (Švancara, Mikulášek) a týmu Studie „Krnov: řeka ve městě“ (Machovský, Ondruška, Atelier </w:t>
            </w:r>
            <w:proofErr w:type="spellStart"/>
            <w:r w:rsidRPr="00ED5BBD">
              <w:rPr>
                <w:rFonts w:cs="Arial"/>
                <w:i/>
                <w:iCs/>
                <w:color w:val="FF0000"/>
                <w:szCs w:val="20"/>
              </w:rPr>
              <w:t>Fontes</w:t>
            </w:r>
            <w:proofErr w:type="spellEnd"/>
            <w:r w:rsidRPr="00ED5BBD">
              <w:rPr>
                <w:rFonts w:cs="Arial"/>
                <w:i/>
                <w:iCs/>
                <w:color w:val="FF0000"/>
                <w:szCs w:val="20"/>
              </w:rPr>
              <w:t>, s.r.o. – Havlíček, Řiháček)</w:t>
            </w:r>
          </w:p>
        </w:tc>
      </w:tr>
      <w:bookmarkEnd w:id="1"/>
      <w:bookmarkEnd w:id="5"/>
    </w:tbl>
    <w:p w14:paraId="659C246A" w14:textId="77777777" w:rsidR="0061158D" w:rsidRDefault="0061158D" w:rsidP="00C17A6F"/>
    <w:sectPr w:rsidR="0061158D">
      <w:headerReference w:type="default" r:id="rId9"/>
      <w:footerReference w:type="default" r:id="rId10"/>
      <w:pgSz w:w="11906" w:h="16838"/>
      <w:pgMar w:top="1418" w:right="1418" w:bottom="1418" w:left="1418" w:header="851" w:footer="3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D7D2BA" w14:textId="77777777" w:rsidR="00F171CB" w:rsidRDefault="00F171CB">
      <w:r>
        <w:separator/>
      </w:r>
    </w:p>
  </w:endnote>
  <w:endnote w:type="continuationSeparator" w:id="0">
    <w:p w14:paraId="4EBF9426" w14:textId="77777777" w:rsidR="00F171CB" w:rsidRDefault="00F17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CellMar>
        <w:left w:w="70" w:type="dxa"/>
        <w:right w:w="70" w:type="dxa"/>
      </w:tblCellMar>
      <w:tblLook w:val="0000" w:firstRow="0" w:lastRow="0" w:firstColumn="0" w:lastColumn="0" w:noHBand="0" w:noVBand="0"/>
    </w:tblPr>
    <w:tblGrid>
      <w:gridCol w:w="4605"/>
      <w:gridCol w:w="4605"/>
    </w:tblGrid>
    <w:tr w:rsidR="00BE0FEB" w14:paraId="4E8D157A" w14:textId="77777777">
      <w:trPr>
        <w:cantSplit/>
      </w:trPr>
      <w:tc>
        <w:tcPr>
          <w:tcW w:w="9210" w:type="dxa"/>
          <w:gridSpan w:val="2"/>
          <w:tcBorders>
            <w:bottom w:val="single" w:sz="4" w:space="0" w:color="auto"/>
          </w:tcBorders>
        </w:tcPr>
        <w:p w14:paraId="398215DA" w14:textId="77777777" w:rsidR="00BE0FEB" w:rsidRDefault="00BE0FEB" w:rsidP="001E1F3D">
          <w:pPr>
            <w:pStyle w:val="Zpat"/>
          </w:pPr>
          <w:r>
            <w:t xml:space="preserve">Copyright </w:t>
          </w:r>
          <w:r>
            <w:rPr>
              <w:rFonts w:cs="Arial"/>
              <w:sz w:val="26"/>
              <w:szCs w:val="26"/>
            </w:rPr>
            <w:t xml:space="preserve">© </w:t>
          </w:r>
          <w:r w:rsidR="001E1F3D">
            <w:rPr>
              <w:rFonts w:ascii="Helv" w:hAnsi="Helv"/>
              <w:color w:val="000000"/>
              <w:szCs w:val="20"/>
            </w:rPr>
            <w:t>AQUATIS</w:t>
          </w:r>
          <w:r>
            <w:rPr>
              <w:rFonts w:ascii="Helv" w:hAnsi="Helv"/>
              <w:color w:val="000000"/>
              <w:szCs w:val="20"/>
            </w:rPr>
            <w:t xml:space="preserve"> a.s.</w:t>
          </w:r>
        </w:p>
      </w:tc>
    </w:tr>
    <w:tr w:rsidR="00BE0FEB" w14:paraId="112FC4F8" w14:textId="77777777">
      <w:tc>
        <w:tcPr>
          <w:tcW w:w="4605" w:type="dxa"/>
          <w:tcBorders>
            <w:top w:val="single" w:sz="4" w:space="0" w:color="auto"/>
          </w:tcBorders>
        </w:tcPr>
        <w:p w14:paraId="157DB586" w14:textId="1842EBBF" w:rsidR="00BE0FEB" w:rsidRDefault="005144CC">
          <w:pPr>
            <w:pStyle w:val="Zpat"/>
          </w:pPr>
          <w:fldSimple w:instr=" FILENAME  \* MERGEFORMAT ">
            <w:r w:rsidR="00961105">
              <w:rPr>
                <w:noProof/>
              </w:rPr>
              <w:t>D_13+zaver 08-2020.docx</w:t>
            </w:r>
          </w:fldSimple>
        </w:p>
      </w:tc>
      <w:tc>
        <w:tcPr>
          <w:tcW w:w="4605" w:type="dxa"/>
          <w:tcBorders>
            <w:top w:val="single" w:sz="4" w:space="0" w:color="auto"/>
          </w:tcBorders>
          <w:vAlign w:val="bottom"/>
        </w:tcPr>
        <w:p w14:paraId="12A9A51B" w14:textId="77777777" w:rsidR="00BE0FEB" w:rsidRDefault="00BE0FEB">
          <w:pPr>
            <w:pStyle w:val="Zpat"/>
            <w:jc w:val="right"/>
          </w:pPr>
          <w:r>
            <w:t xml:space="preserve">strana </w:t>
          </w:r>
          <w:r>
            <w:fldChar w:fldCharType="begin"/>
          </w:r>
          <w:r>
            <w:instrText xml:space="preserve"> PAGE </w:instrText>
          </w:r>
          <w:r>
            <w:fldChar w:fldCharType="separate"/>
          </w:r>
          <w:r w:rsidR="00710CD4">
            <w:rPr>
              <w:noProof/>
            </w:rPr>
            <w:t>2</w:t>
          </w:r>
          <w:r>
            <w:fldChar w:fldCharType="end"/>
          </w:r>
        </w:p>
      </w:tc>
    </w:tr>
  </w:tbl>
  <w:p w14:paraId="70A40E7F" w14:textId="77777777" w:rsidR="00BE0FEB" w:rsidRDefault="00BE0FE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2BD023" w14:textId="77777777" w:rsidR="00F171CB" w:rsidRDefault="00F171CB">
      <w:r>
        <w:separator/>
      </w:r>
    </w:p>
  </w:footnote>
  <w:footnote w:type="continuationSeparator" w:id="0">
    <w:p w14:paraId="1E076397" w14:textId="77777777" w:rsidR="00F171CB" w:rsidRDefault="00F17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72" w:type="dxa"/>
      <w:tblCellMar>
        <w:left w:w="70" w:type="dxa"/>
        <w:right w:w="70" w:type="dxa"/>
      </w:tblCellMar>
      <w:tblLook w:val="0000" w:firstRow="0" w:lastRow="0" w:firstColumn="0" w:lastColumn="0" w:noHBand="0" w:noVBand="0"/>
    </w:tblPr>
    <w:tblGrid>
      <w:gridCol w:w="4677"/>
      <w:gridCol w:w="4605"/>
    </w:tblGrid>
    <w:tr w:rsidR="00BC0753" w14:paraId="18261611" w14:textId="77777777" w:rsidTr="002F650F">
      <w:tc>
        <w:tcPr>
          <w:tcW w:w="4677" w:type="dxa"/>
          <w:tcBorders>
            <w:bottom w:val="single" w:sz="4" w:space="0" w:color="auto"/>
          </w:tcBorders>
        </w:tcPr>
        <w:p w14:paraId="11F00243" w14:textId="77777777" w:rsidR="00BC0753" w:rsidRDefault="00101B48" w:rsidP="00BC0753">
          <w:pPr>
            <w:pStyle w:val="Zhlav"/>
          </w:pPr>
          <w:r>
            <w:t>List opatření</w:t>
          </w:r>
        </w:p>
      </w:tc>
      <w:tc>
        <w:tcPr>
          <w:tcW w:w="4605" w:type="dxa"/>
          <w:tcBorders>
            <w:bottom w:val="single" w:sz="4" w:space="0" w:color="auto"/>
          </w:tcBorders>
          <w:vAlign w:val="bottom"/>
        </w:tcPr>
        <w:p w14:paraId="3F937CC3" w14:textId="77777777" w:rsidR="00BC0753" w:rsidRDefault="00BC0753" w:rsidP="00BC0753">
          <w:pPr>
            <w:pStyle w:val="Zhlav"/>
            <w:jc w:val="right"/>
          </w:pPr>
          <w:r w:rsidRPr="005972D8">
            <w:t>Posouzení návrhu řešení města Krnov</w:t>
          </w:r>
          <w:r>
            <w:t>a</w:t>
          </w:r>
          <w:r w:rsidRPr="005972D8">
            <w:t xml:space="preserve"> </w:t>
          </w:r>
          <w:r>
            <w:br/>
          </w:r>
          <w:r w:rsidRPr="005972D8">
            <w:t>podle studie "Krnov: Řeka ve městě"</w:t>
          </w:r>
        </w:p>
      </w:tc>
    </w:tr>
    <w:tr w:rsidR="00BE0FEB" w14:paraId="30998811" w14:textId="77777777" w:rsidTr="002F650F">
      <w:trPr>
        <w:cantSplit/>
      </w:trPr>
      <w:tc>
        <w:tcPr>
          <w:tcW w:w="9282" w:type="dxa"/>
          <w:gridSpan w:val="2"/>
          <w:tcBorders>
            <w:top w:val="single" w:sz="4" w:space="0" w:color="auto"/>
            <w:bottom w:val="nil"/>
          </w:tcBorders>
        </w:tcPr>
        <w:p w14:paraId="082939C2" w14:textId="77777777" w:rsidR="00BE0FEB" w:rsidRDefault="004012C0">
          <w:pPr>
            <w:pStyle w:val="Zhlav"/>
            <w:jc w:val="right"/>
          </w:pPr>
          <w:proofErr w:type="gramStart"/>
          <w:r>
            <w:t>20044A</w:t>
          </w:r>
          <w:proofErr w:type="gramEnd"/>
        </w:p>
      </w:tc>
    </w:tr>
  </w:tbl>
  <w:p w14:paraId="0D05BDAF" w14:textId="77777777" w:rsidR="00BE0FEB" w:rsidRDefault="00BE0FE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C2CBE5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0F20B8A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2438FC38"/>
    <w:lvl w:ilvl="0">
      <w:start w:val="1"/>
      <w:numFmt w:val="bullet"/>
      <w:pStyle w:val="Seznamsodrkami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6A2B2D0"/>
    <w:lvl w:ilvl="0">
      <w:start w:val="1"/>
      <w:numFmt w:val="bullet"/>
      <w:pStyle w:val="Seznamsodrkami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5C2A69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F466B274"/>
    <w:lvl w:ilvl="0">
      <w:start w:val="1"/>
      <w:numFmt w:val="bullet"/>
      <w:pStyle w:val="Seznamsodrkami"/>
      <w:lvlText w:val=""/>
      <w:lvlJc w:val="left"/>
      <w:pPr>
        <w:tabs>
          <w:tab w:val="num" w:pos="360"/>
        </w:tabs>
        <w:ind w:left="360" w:hanging="360"/>
      </w:pPr>
      <w:rPr>
        <w:rFonts w:ascii="Symbol" w:hAnsi="Symbol" w:hint="default"/>
      </w:rPr>
    </w:lvl>
  </w:abstractNum>
  <w:abstractNum w:abstractNumId="6" w15:restartNumberingAfterBreak="0">
    <w:nsid w:val="4F3A3C96"/>
    <w:multiLevelType w:val="hybridMultilevel"/>
    <w:tmpl w:val="26B43D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5D8452E4"/>
    <w:multiLevelType w:val="multilevel"/>
    <w:tmpl w:val="63E00C6E"/>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080"/>
        </w:tabs>
        <w:ind w:left="851" w:hanging="851"/>
      </w:pPr>
      <w:rPr>
        <w:rFonts w:hint="default"/>
      </w:rPr>
    </w:lvl>
    <w:lvl w:ilvl="4">
      <w:start w:val="1"/>
      <w:numFmt w:val="decimal"/>
      <w:lvlText w:val="%1.%2.%3.%4.%5"/>
      <w:lvlJc w:val="left"/>
      <w:pPr>
        <w:tabs>
          <w:tab w:val="num" w:pos="1440"/>
        </w:tabs>
        <w:ind w:left="851" w:hanging="851"/>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num w:numId="1">
    <w:abstractNumId w:val="4"/>
  </w:num>
  <w:num w:numId="2">
    <w:abstractNumId w:val="1"/>
  </w:num>
  <w:num w:numId="3">
    <w:abstractNumId w:val="0"/>
  </w:num>
  <w:num w:numId="4">
    <w:abstractNumId w:val="7"/>
  </w:num>
  <w:num w:numId="5">
    <w:abstractNumId w:val="7"/>
  </w:num>
  <w:num w:numId="6">
    <w:abstractNumId w:val="7"/>
  </w:num>
  <w:num w:numId="7">
    <w:abstractNumId w:val="7"/>
  </w:num>
  <w:num w:numId="8">
    <w:abstractNumId w:val="5"/>
  </w:num>
  <w:num w:numId="9">
    <w:abstractNumId w:val="5"/>
  </w:num>
  <w:num w:numId="10">
    <w:abstractNumId w:val="3"/>
  </w:num>
  <w:num w:numId="11">
    <w:abstractNumId w:val="3"/>
  </w:num>
  <w:num w:numId="12">
    <w:abstractNumId w:val="2"/>
  </w:num>
  <w:num w:numId="13">
    <w:abstractNumId w:val="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23D3"/>
    <w:rsid w:val="000661CB"/>
    <w:rsid w:val="00101B48"/>
    <w:rsid w:val="001207EB"/>
    <w:rsid w:val="00137BC8"/>
    <w:rsid w:val="00140CA1"/>
    <w:rsid w:val="001438E2"/>
    <w:rsid w:val="001C5F2F"/>
    <w:rsid w:val="001D6AFC"/>
    <w:rsid w:val="001E1F3D"/>
    <w:rsid w:val="00235460"/>
    <w:rsid w:val="00257B85"/>
    <w:rsid w:val="002F08DA"/>
    <w:rsid w:val="002F650F"/>
    <w:rsid w:val="00315A22"/>
    <w:rsid w:val="00365B9E"/>
    <w:rsid w:val="003B01A6"/>
    <w:rsid w:val="003B2BA3"/>
    <w:rsid w:val="003F409C"/>
    <w:rsid w:val="003F5A51"/>
    <w:rsid w:val="004012C0"/>
    <w:rsid w:val="0049235E"/>
    <w:rsid w:val="00493812"/>
    <w:rsid w:val="004A104F"/>
    <w:rsid w:val="004F29B7"/>
    <w:rsid w:val="005144CC"/>
    <w:rsid w:val="005B07AF"/>
    <w:rsid w:val="005C398C"/>
    <w:rsid w:val="005C6372"/>
    <w:rsid w:val="005E182B"/>
    <w:rsid w:val="0061158D"/>
    <w:rsid w:val="0062316E"/>
    <w:rsid w:val="00693F6B"/>
    <w:rsid w:val="00710CD4"/>
    <w:rsid w:val="007A41FB"/>
    <w:rsid w:val="007E6A68"/>
    <w:rsid w:val="008C740B"/>
    <w:rsid w:val="008E208F"/>
    <w:rsid w:val="00905D68"/>
    <w:rsid w:val="00947DE4"/>
    <w:rsid w:val="00954BB9"/>
    <w:rsid w:val="00961105"/>
    <w:rsid w:val="0096192B"/>
    <w:rsid w:val="00991866"/>
    <w:rsid w:val="009B4603"/>
    <w:rsid w:val="009C7853"/>
    <w:rsid w:val="00A31B79"/>
    <w:rsid w:val="00A56B57"/>
    <w:rsid w:val="00A871E5"/>
    <w:rsid w:val="00AC4EBD"/>
    <w:rsid w:val="00B2263F"/>
    <w:rsid w:val="00B50DEA"/>
    <w:rsid w:val="00BC0753"/>
    <w:rsid w:val="00BD23D3"/>
    <w:rsid w:val="00BE0FEB"/>
    <w:rsid w:val="00C17A6F"/>
    <w:rsid w:val="00C21CFA"/>
    <w:rsid w:val="00C32C0D"/>
    <w:rsid w:val="00C421CE"/>
    <w:rsid w:val="00D5742E"/>
    <w:rsid w:val="00D70149"/>
    <w:rsid w:val="00DA6A67"/>
    <w:rsid w:val="00DD256E"/>
    <w:rsid w:val="00E25109"/>
    <w:rsid w:val="00E63454"/>
    <w:rsid w:val="00E67A5C"/>
    <w:rsid w:val="00ED1F4B"/>
    <w:rsid w:val="00ED3333"/>
    <w:rsid w:val="00F0277F"/>
    <w:rsid w:val="00F171CB"/>
    <w:rsid w:val="00F206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31C50A8"/>
  <w15:docId w15:val="{89838667-32C9-4A8A-86DD-4D526D576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Arial" w:hAnsi="Arial"/>
      <w:szCs w:val="24"/>
    </w:rPr>
  </w:style>
  <w:style w:type="paragraph" w:styleId="Nadpis1">
    <w:name w:val="heading 1"/>
    <w:basedOn w:val="Normln"/>
    <w:next w:val="Bntext"/>
    <w:qFormat/>
    <w:pPr>
      <w:keepNext/>
      <w:widowControl w:val="0"/>
      <w:numPr>
        <w:numId w:val="4"/>
      </w:numPr>
      <w:spacing w:before="240" w:after="60"/>
      <w:outlineLvl w:val="0"/>
    </w:pPr>
    <w:rPr>
      <w:rFonts w:cs="Arial"/>
      <w:b/>
      <w:bCs/>
      <w:caps/>
      <w:kern w:val="28"/>
      <w:sz w:val="28"/>
      <w:szCs w:val="32"/>
    </w:rPr>
  </w:style>
  <w:style w:type="paragraph" w:styleId="Nadpis2">
    <w:name w:val="heading 2"/>
    <w:basedOn w:val="Normln"/>
    <w:next w:val="Bntext"/>
    <w:qFormat/>
    <w:pPr>
      <w:keepNext/>
      <w:widowControl w:val="0"/>
      <w:numPr>
        <w:ilvl w:val="1"/>
        <w:numId w:val="5"/>
      </w:numPr>
      <w:spacing w:before="240" w:after="60"/>
      <w:outlineLvl w:val="1"/>
    </w:pPr>
    <w:rPr>
      <w:rFonts w:cs="Arial"/>
      <w:b/>
      <w:bCs/>
      <w:iCs/>
      <w:kern w:val="28"/>
      <w:sz w:val="28"/>
      <w:szCs w:val="28"/>
    </w:rPr>
  </w:style>
  <w:style w:type="paragraph" w:styleId="Nadpis3">
    <w:name w:val="heading 3"/>
    <w:basedOn w:val="Normln"/>
    <w:next w:val="Bntext"/>
    <w:qFormat/>
    <w:pPr>
      <w:keepNext/>
      <w:widowControl w:val="0"/>
      <w:numPr>
        <w:ilvl w:val="2"/>
        <w:numId w:val="6"/>
      </w:numPr>
      <w:spacing w:before="240" w:after="60"/>
      <w:outlineLvl w:val="2"/>
    </w:pPr>
    <w:rPr>
      <w:rFonts w:cs="Arial"/>
      <w:b/>
      <w:bCs/>
      <w:kern w:val="24"/>
      <w:sz w:val="24"/>
      <w:szCs w:val="26"/>
    </w:rPr>
  </w:style>
  <w:style w:type="paragraph" w:styleId="Nadpis4">
    <w:name w:val="heading 4"/>
    <w:basedOn w:val="Normln"/>
    <w:next w:val="Bntext"/>
    <w:qFormat/>
    <w:pPr>
      <w:keepNext/>
      <w:widowControl w:val="0"/>
      <w:numPr>
        <w:ilvl w:val="3"/>
        <w:numId w:val="7"/>
      </w:numPr>
      <w:tabs>
        <w:tab w:val="clear" w:pos="1080"/>
        <w:tab w:val="left" w:pos="851"/>
      </w:tabs>
      <w:spacing w:before="240" w:after="60"/>
      <w:outlineLvl w:val="3"/>
    </w:pPr>
    <w:rPr>
      <w:b/>
      <w:bCs/>
      <w:kern w:val="22"/>
      <w:sz w:val="22"/>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widowControl w:val="0"/>
      <w:spacing w:before="60" w:after="60"/>
    </w:pPr>
    <w:rPr>
      <w:i/>
    </w:rPr>
  </w:style>
  <w:style w:type="paragraph" w:styleId="Zpat">
    <w:name w:val="footer"/>
    <w:basedOn w:val="Normln"/>
    <w:pPr>
      <w:widowControl w:val="0"/>
      <w:spacing w:before="60" w:after="60"/>
    </w:pPr>
    <w:rPr>
      <w:i/>
    </w:rPr>
  </w:style>
  <w:style w:type="paragraph" w:customStyle="1" w:styleId="Bntext">
    <w:name w:val="Běžný text"/>
    <w:basedOn w:val="Normln"/>
    <w:pPr>
      <w:widowControl w:val="0"/>
      <w:spacing w:before="60" w:after="60"/>
      <w:jc w:val="both"/>
    </w:pPr>
  </w:style>
  <w:style w:type="paragraph" w:customStyle="1" w:styleId="Bntextodsazen">
    <w:name w:val="Běžný text odsazený"/>
    <w:basedOn w:val="Normln"/>
    <w:pPr>
      <w:widowControl w:val="0"/>
      <w:spacing w:before="60" w:after="60"/>
      <w:ind w:left="851"/>
    </w:pPr>
  </w:style>
  <w:style w:type="paragraph" w:styleId="slovanseznam">
    <w:name w:val="List Number"/>
    <w:basedOn w:val="Normln"/>
    <w:pPr>
      <w:widowControl w:val="0"/>
      <w:tabs>
        <w:tab w:val="left" w:pos="357"/>
      </w:tabs>
      <w:ind w:left="357" w:hanging="357"/>
    </w:pPr>
  </w:style>
  <w:style w:type="paragraph" w:styleId="slovanseznam2">
    <w:name w:val="List Number 2"/>
    <w:basedOn w:val="Normln"/>
    <w:pPr>
      <w:widowControl w:val="0"/>
      <w:tabs>
        <w:tab w:val="left" w:pos="851"/>
      </w:tabs>
      <w:ind w:left="851" w:hanging="851"/>
    </w:pPr>
  </w:style>
  <w:style w:type="paragraph" w:styleId="slovanseznam3">
    <w:name w:val="List Number 3"/>
    <w:basedOn w:val="Normln"/>
    <w:pPr>
      <w:widowControl w:val="0"/>
      <w:tabs>
        <w:tab w:val="left" w:pos="851"/>
      </w:tabs>
      <w:ind w:left="851" w:hanging="284"/>
    </w:pPr>
  </w:style>
  <w:style w:type="paragraph" w:customStyle="1" w:styleId="NadpisA">
    <w:name w:val="Nadpis A"/>
    <w:basedOn w:val="Normln"/>
    <w:next w:val="Bntext"/>
    <w:pPr>
      <w:keepNext/>
      <w:widowControl w:val="0"/>
      <w:spacing w:before="240" w:after="60"/>
    </w:pPr>
    <w:rPr>
      <w:b/>
      <w:caps/>
      <w:kern w:val="28"/>
      <w:sz w:val="28"/>
    </w:rPr>
  </w:style>
  <w:style w:type="paragraph" w:customStyle="1" w:styleId="NadpisB">
    <w:name w:val="Nadpis B"/>
    <w:basedOn w:val="Normln"/>
    <w:next w:val="Bntext"/>
    <w:pPr>
      <w:keepNext/>
      <w:widowControl w:val="0"/>
      <w:spacing w:before="240" w:after="60"/>
    </w:pPr>
    <w:rPr>
      <w:b/>
      <w:kern w:val="28"/>
      <w:sz w:val="28"/>
    </w:rPr>
  </w:style>
  <w:style w:type="paragraph" w:customStyle="1" w:styleId="NadpisC">
    <w:name w:val="Nadpis C"/>
    <w:basedOn w:val="Normln"/>
    <w:next w:val="Bntext"/>
    <w:pPr>
      <w:keepNext/>
      <w:widowControl w:val="0"/>
      <w:spacing w:before="240" w:after="60"/>
    </w:pPr>
    <w:rPr>
      <w:b/>
      <w:kern w:val="24"/>
      <w:sz w:val="24"/>
    </w:rPr>
  </w:style>
  <w:style w:type="paragraph" w:customStyle="1" w:styleId="NadpisD">
    <w:name w:val="Nadpis D"/>
    <w:basedOn w:val="Normln"/>
    <w:next w:val="Bntext"/>
    <w:pPr>
      <w:keepNext/>
      <w:widowControl w:val="0"/>
      <w:spacing w:before="240" w:after="60"/>
    </w:pPr>
    <w:rPr>
      <w:b/>
      <w:kern w:val="22"/>
      <w:sz w:val="22"/>
    </w:rPr>
  </w:style>
  <w:style w:type="paragraph" w:customStyle="1" w:styleId="Nzevobrzku">
    <w:name w:val="Název obrázku"/>
    <w:basedOn w:val="Normln"/>
    <w:rPr>
      <w:i/>
    </w:rPr>
  </w:style>
  <w:style w:type="paragraph" w:customStyle="1" w:styleId="Nzevtabulky">
    <w:name w:val="Název tabulky"/>
    <w:basedOn w:val="Normln"/>
    <w:rPr>
      <w:i/>
    </w:rPr>
  </w:style>
  <w:style w:type="paragraph" w:styleId="Obsah1">
    <w:name w:val="toc 1"/>
    <w:basedOn w:val="Normln"/>
    <w:next w:val="Bntext"/>
    <w:autoRedefine/>
    <w:semiHidden/>
    <w:pPr>
      <w:widowControl w:val="0"/>
      <w:spacing w:after="60"/>
    </w:pPr>
    <w:rPr>
      <w:caps/>
    </w:rPr>
  </w:style>
  <w:style w:type="paragraph" w:styleId="Obsah2">
    <w:name w:val="toc 2"/>
    <w:basedOn w:val="Normln"/>
    <w:next w:val="Bntext"/>
    <w:autoRedefine/>
    <w:semiHidden/>
    <w:pPr>
      <w:widowControl w:val="0"/>
      <w:spacing w:after="60"/>
      <w:ind w:left="198"/>
    </w:pPr>
  </w:style>
  <w:style w:type="paragraph" w:styleId="Obsah3">
    <w:name w:val="toc 3"/>
    <w:basedOn w:val="Normln"/>
    <w:next w:val="Bntext"/>
    <w:autoRedefine/>
    <w:semiHidden/>
    <w:pPr>
      <w:widowControl w:val="0"/>
      <w:spacing w:after="60"/>
      <w:ind w:left="403"/>
    </w:pPr>
  </w:style>
  <w:style w:type="paragraph" w:styleId="Obsah4">
    <w:name w:val="toc 4"/>
    <w:basedOn w:val="Normln"/>
    <w:next w:val="Bntext"/>
    <w:autoRedefine/>
    <w:semiHidden/>
    <w:pPr>
      <w:widowControl w:val="0"/>
      <w:spacing w:after="60"/>
      <w:ind w:left="601"/>
    </w:pPr>
  </w:style>
  <w:style w:type="paragraph" w:styleId="Seznamsodrkami">
    <w:name w:val="List Bullet"/>
    <w:basedOn w:val="Normln"/>
    <w:autoRedefine/>
    <w:pPr>
      <w:widowControl w:val="0"/>
      <w:numPr>
        <w:numId w:val="9"/>
      </w:numPr>
      <w:tabs>
        <w:tab w:val="clear" w:pos="360"/>
        <w:tab w:val="left" w:pos="357"/>
      </w:tabs>
      <w:ind w:left="357" w:hanging="357"/>
    </w:pPr>
  </w:style>
  <w:style w:type="paragraph" w:styleId="Seznamsodrkami2">
    <w:name w:val="List Bullet 2"/>
    <w:basedOn w:val="Normln"/>
    <w:autoRedefine/>
    <w:pPr>
      <w:widowControl w:val="0"/>
      <w:numPr>
        <w:numId w:val="11"/>
      </w:numPr>
      <w:tabs>
        <w:tab w:val="clear" w:pos="643"/>
        <w:tab w:val="left" w:pos="851"/>
      </w:tabs>
      <w:ind w:left="851" w:hanging="851"/>
    </w:pPr>
  </w:style>
  <w:style w:type="paragraph" w:styleId="Seznamsodrkami3">
    <w:name w:val="List Bullet 3"/>
    <w:basedOn w:val="Normln"/>
    <w:autoRedefine/>
    <w:pPr>
      <w:widowControl w:val="0"/>
      <w:numPr>
        <w:numId w:val="13"/>
      </w:numPr>
      <w:tabs>
        <w:tab w:val="clear" w:pos="926"/>
        <w:tab w:val="left" w:pos="851"/>
      </w:tabs>
      <w:ind w:left="851" w:hanging="284"/>
    </w:pPr>
  </w:style>
  <w:style w:type="paragraph" w:styleId="Textpoznpodarou">
    <w:name w:val="footnote text"/>
    <w:basedOn w:val="Normln"/>
    <w:semiHidden/>
    <w:pPr>
      <w:ind w:left="284" w:hanging="284"/>
    </w:pPr>
    <w:rPr>
      <w:i/>
      <w:szCs w:val="20"/>
    </w:rPr>
  </w:style>
  <w:style w:type="paragraph" w:customStyle="1" w:styleId="Texttabulky">
    <w:name w:val="Text tabulky"/>
    <w:basedOn w:val="Normln"/>
    <w:pPr>
      <w:widowControl w:val="0"/>
      <w:spacing w:before="60" w:after="60"/>
    </w:pPr>
  </w:style>
  <w:style w:type="table" w:styleId="Mkatabulky">
    <w:name w:val="Table Grid"/>
    <w:basedOn w:val="Normlntabulka"/>
    <w:rsid w:val="002F65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2F650F"/>
    <w:pPr>
      <w:ind w:left="720"/>
      <w:contextualSpacing/>
    </w:pPr>
  </w:style>
  <w:style w:type="paragraph" w:styleId="Textbubliny">
    <w:name w:val="Balloon Text"/>
    <w:basedOn w:val="Normln"/>
    <w:link w:val="TextbublinyChar"/>
    <w:rsid w:val="00257B85"/>
    <w:rPr>
      <w:rFonts w:ascii="Segoe UI" w:hAnsi="Segoe UI" w:cs="Segoe UI"/>
      <w:sz w:val="18"/>
      <w:szCs w:val="18"/>
    </w:rPr>
  </w:style>
  <w:style w:type="character" w:customStyle="1" w:styleId="TextbublinyChar">
    <w:name w:val="Text bubliny Char"/>
    <w:basedOn w:val="Standardnpsmoodstavce"/>
    <w:link w:val="Textbubliny"/>
    <w:rsid w:val="00257B8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513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2</Pages>
  <Words>342</Words>
  <Characters>2019</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Pöyry Environment a.s.</Company>
  <LinksUpToDate>false</LinksUpToDate>
  <CharactersWithSpaces>2357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Svancara, Jiri_x000d_</dc:creator>
  <cp:lastModifiedBy>. .</cp:lastModifiedBy>
  <cp:revision>47</cp:revision>
  <cp:lastPrinted>1900-12-31T23:00:00Z</cp:lastPrinted>
  <dcterms:created xsi:type="dcterms:W3CDTF">2020-02-20T08:46:00Z</dcterms:created>
  <dcterms:modified xsi:type="dcterms:W3CDTF">2020-08-17T15:49:00Z</dcterms:modified>
</cp:coreProperties>
</file>